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ook w:val="04A0" w:firstRow="1" w:lastRow="0" w:firstColumn="1" w:lastColumn="0" w:noHBand="0" w:noVBand="1"/>
      </w:tblPr>
      <w:tblGrid>
        <w:gridCol w:w="1496"/>
        <w:gridCol w:w="8678"/>
      </w:tblGrid>
      <w:tr w:rsidR="005C52FB" w:rsidRPr="005C52FB" w14:paraId="6EBC514A" w14:textId="77777777" w:rsidTr="004C21DB">
        <w:tc>
          <w:tcPr>
            <w:tcW w:w="284" w:type="dxa"/>
            <w:shd w:val="clear" w:color="auto" w:fill="auto"/>
          </w:tcPr>
          <w:p w14:paraId="78EFB3A0" w14:textId="6D2B4599" w:rsidR="005C52FB" w:rsidRPr="005C52FB" w:rsidRDefault="00A62D3B" w:rsidP="005C52FB">
            <w:pPr>
              <w:spacing w:line="276" w:lineRule="auto"/>
              <w:rPr>
                <w:b/>
              </w:rPr>
            </w:pPr>
            <w:r>
              <w:rPr>
                <w:noProof/>
              </w:rPr>
              <w:drawing>
                <wp:inline distT="0" distB="0" distL="0" distR="0" wp14:anchorId="4987789F" wp14:editId="25D2A85E">
                  <wp:extent cx="812800" cy="1270000"/>
                  <wp:effectExtent l="0" t="0" r="0" b="0"/>
                  <wp:docPr id="1" name="Obraz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800" cy="127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78" w:type="dxa"/>
            <w:shd w:val="clear" w:color="auto" w:fill="auto"/>
          </w:tcPr>
          <w:p w14:paraId="15F835FA" w14:textId="36162FF2" w:rsidR="004C21DB" w:rsidRPr="004C21DB" w:rsidRDefault="004C21DB" w:rsidP="004C21DB">
            <w:pPr>
              <w:spacing w:line="276" w:lineRule="auto"/>
              <w:jc w:val="center"/>
              <w:rPr>
                <w:b/>
              </w:rPr>
            </w:pPr>
            <w:r w:rsidRPr="004C21DB">
              <w:rPr>
                <w:b/>
              </w:rPr>
              <w:t>Aneks Nr 1 z dnia 25 stycznia 2021</w:t>
            </w:r>
            <w:r>
              <w:rPr>
                <w:b/>
              </w:rPr>
              <w:t xml:space="preserve"> </w:t>
            </w:r>
            <w:r w:rsidRPr="004C21DB">
              <w:rPr>
                <w:b/>
              </w:rPr>
              <w:t>r</w:t>
            </w:r>
            <w:r>
              <w:rPr>
                <w:b/>
              </w:rPr>
              <w:t>.</w:t>
            </w:r>
            <w:r w:rsidRPr="004C21DB">
              <w:rPr>
                <w:b/>
              </w:rPr>
              <w:t xml:space="preserve"> </w:t>
            </w:r>
          </w:p>
          <w:p w14:paraId="2EE05420" w14:textId="77777777" w:rsidR="004C21DB" w:rsidRDefault="004C21DB" w:rsidP="004C21DB">
            <w:pPr>
              <w:spacing w:line="276" w:lineRule="auto"/>
              <w:jc w:val="center"/>
              <w:rPr>
                <w:b/>
              </w:rPr>
            </w:pPr>
          </w:p>
          <w:p w14:paraId="6E3B87FE" w14:textId="0C3A2D16" w:rsidR="004C21DB" w:rsidRPr="004C21DB" w:rsidRDefault="004C21DB" w:rsidP="004C21DB">
            <w:pPr>
              <w:spacing w:line="276" w:lineRule="auto"/>
              <w:jc w:val="center"/>
              <w:rPr>
                <w:b/>
              </w:rPr>
            </w:pPr>
            <w:r w:rsidRPr="004C21DB">
              <w:rPr>
                <w:b/>
              </w:rPr>
              <w:t>do KOMUNIKATU</w:t>
            </w:r>
          </w:p>
          <w:p w14:paraId="7CDD02BF" w14:textId="77777777" w:rsidR="004C21DB" w:rsidRPr="004C21DB" w:rsidRDefault="004C21DB" w:rsidP="004C21DB">
            <w:pPr>
              <w:spacing w:line="276" w:lineRule="auto"/>
              <w:jc w:val="center"/>
              <w:rPr>
                <w:b/>
              </w:rPr>
            </w:pPr>
            <w:r w:rsidRPr="004C21DB">
              <w:rPr>
                <w:b/>
              </w:rPr>
              <w:t>Prorektora ds. kształcenia PŁ</w:t>
            </w:r>
          </w:p>
          <w:p w14:paraId="45BF53BF" w14:textId="77777777" w:rsidR="004C21DB" w:rsidRPr="004C21DB" w:rsidRDefault="004C21DB" w:rsidP="004C21DB">
            <w:pPr>
              <w:spacing w:line="276" w:lineRule="auto"/>
              <w:jc w:val="center"/>
              <w:rPr>
                <w:b/>
              </w:rPr>
            </w:pPr>
            <w:r w:rsidRPr="004C21DB">
              <w:rPr>
                <w:b/>
              </w:rPr>
              <w:t>z dnia 30 czerwca 2020 r.</w:t>
            </w:r>
          </w:p>
          <w:p w14:paraId="22DE9D70" w14:textId="77777777" w:rsidR="004C21DB" w:rsidRDefault="004C21DB" w:rsidP="004C21DB">
            <w:pPr>
              <w:spacing w:line="276" w:lineRule="auto"/>
              <w:jc w:val="center"/>
              <w:rPr>
                <w:b/>
              </w:rPr>
            </w:pPr>
            <w:r w:rsidRPr="004C21DB">
              <w:rPr>
                <w:b/>
              </w:rPr>
              <w:t xml:space="preserve">w sprawie opłat za usługi edukacyjne i inne usługi świadczone na studiach stacjonarnych i niestacjonarnych pierwszego i drugiego stopnia </w:t>
            </w:r>
          </w:p>
          <w:p w14:paraId="1ECB0CF2" w14:textId="514A8A42" w:rsidR="005C52FB" w:rsidRPr="005C52FB" w:rsidRDefault="004C21DB" w:rsidP="004C21DB">
            <w:pPr>
              <w:spacing w:line="276" w:lineRule="auto"/>
              <w:jc w:val="center"/>
              <w:rPr>
                <w:b/>
              </w:rPr>
            </w:pPr>
            <w:r w:rsidRPr="004C21DB">
              <w:rPr>
                <w:b/>
              </w:rPr>
              <w:t>w Politechnice Łódzkiej w roku akademickim 2020/2021 pobieranych od osób niebędących obywatelami polskimi (cudzoziemców) niewymienionych  w art. 324 ust.  2 ustawy z dnia 20 lipca 2018 r.  Prawo o szkolnictwie wyższym i nauce</w:t>
            </w:r>
          </w:p>
        </w:tc>
      </w:tr>
    </w:tbl>
    <w:p w14:paraId="7A5C717A" w14:textId="77777777" w:rsidR="005C52FB" w:rsidRDefault="005C52FB" w:rsidP="00E66341">
      <w:pPr>
        <w:spacing w:line="276" w:lineRule="auto"/>
        <w:jc w:val="center"/>
        <w:rPr>
          <w:b/>
        </w:rPr>
      </w:pPr>
    </w:p>
    <w:p w14:paraId="0DA2C540" w14:textId="77777777" w:rsidR="00B46831" w:rsidRDefault="00B46831" w:rsidP="00833AD7">
      <w:pPr>
        <w:ind w:right="-72"/>
        <w:jc w:val="center"/>
        <w:rPr>
          <w:caps/>
        </w:rPr>
      </w:pPr>
    </w:p>
    <w:p w14:paraId="0920CF6A" w14:textId="3C3371E7" w:rsidR="009D2CB6" w:rsidRDefault="009D2CB6" w:rsidP="009D2CB6">
      <w:pPr>
        <w:ind w:left="4815" w:firstLine="567"/>
        <w:jc w:val="both"/>
        <w:rPr>
          <w:sz w:val="26"/>
          <w:szCs w:val="26"/>
        </w:rPr>
      </w:pPr>
    </w:p>
    <w:p w14:paraId="3C5ADDA3" w14:textId="7D701546" w:rsidR="004C21DB" w:rsidRDefault="004C21DB" w:rsidP="004C21DB">
      <w:pPr>
        <w:jc w:val="both"/>
        <w:rPr>
          <w:sz w:val="26"/>
          <w:szCs w:val="26"/>
        </w:rPr>
      </w:pPr>
      <w:r w:rsidRPr="004C21DB">
        <w:rPr>
          <w:sz w:val="26"/>
          <w:szCs w:val="26"/>
        </w:rPr>
        <w:t>W Komunikacie Prorektora ds. kształcenia PŁ z dnia 30 czerwca 2020 r. w sprawie opłat za usługi edukacyjne i inne usługi świadczone na studiach stacjonarnych i niestacjonarnych pierwszego i drugiego stopnia w Politechnice Łódzkiej w roku akademickim 2020/2021 pobieranych od osób niebędących obywatelami polskimi (cudzoziemców) niewymienionych w art. 324 ust. 2 ustawy z 20 lipca 2018 r. – Prawo o szkolnictwie wyższym i nauce wprowadza się następujące zmiany:</w:t>
      </w:r>
    </w:p>
    <w:p w14:paraId="4FED2021" w14:textId="77777777" w:rsidR="004C21DB" w:rsidRPr="004C21DB" w:rsidRDefault="004C21DB" w:rsidP="004C21DB">
      <w:pPr>
        <w:jc w:val="both"/>
        <w:rPr>
          <w:sz w:val="26"/>
          <w:szCs w:val="26"/>
        </w:rPr>
      </w:pPr>
    </w:p>
    <w:p w14:paraId="04F58EC9" w14:textId="77777777" w:rsidR="004C21DB" w:rsidRPr="004C21DB" w:rsidRDefault="004C21DB" w:rsidP="004C21DB">
      <w:pPr>
        <w:jc w:val="both"/>
        <w:rPr>
          <w:sz w:val="26"/>
          <w:szCs w:val="26"/>
        </w:rPr>
      </w:pPr>
      <w:r w:rsidRPr="004C21DB">
        <w:rPr>
          <w:sz w:val="26"/>
          <w:szCs w:val="26"/>
        </w:rPr>
        <w:t>1. Ust. I pkt.4 otrzymuje brzmienie:</w:t>
      </w:r>
    </w:p>
    <w:p w14:paraId="5B735CF4" w14:textId="77777777" w:rsidR="004C21DB" w:rsidRPr="004C21DB" w:rsidRDefault="004C21DB" w:rsidP="004C21DB">
      <w:pPr>
        <w:jc w:val="both"/>
        <w:rPr>
          <w:sz w:val="26"/>
          <w:szCs w:val="26"/>
        </w:rPr>
      </w:pPr>
    </w:p>
    <w:p w14:paraId="73C1F5B9" w14:textId="56F67C03" w:rsidR="004C21DB" w:rsidRDefault="004C21DB" w:rsidP="004C21DB">
      <w:pPr>
        <w:jc w:val="both"/>
        <w:rPr>
          <w:sz w:val="26"/>
          <w:szCs w:val="26"/>
        </w:rPr>
      </w:pPr>
      <w:r w:rsidRPr="004C21DB">
        <w:rPr>
          <w:sz w:val="26"/>
          <w:szCs w:val="26"/>
        </w:rPr>
        <w:t>„Prodziekan właściwy ds. studenckich może ustalić odpłatność ratalną za powtarzanie zajęć lub semestru, a w uzasadnionych przypadkach ustalić studentowi częściowe lub całkowite zwolnienie z opłat zgodnie z Uchwałą na wniosek studenta, który stanowi Załącznik do Komunikatu, składany we właściwym dziekanacie/ biurze ds. studenckich. Wnioski studentów realizujących program studiów w Centrum Kształcenia Międzynarodowego Politechniki Łódzkiej wymagają, przed ich rozpatrzeniem, zaopiniowania przez Dyrektora Centrum Współpracy Międzynarodowej PŁ.”</w:t>
      </w:r>
    </w:p>
    <w:p w14:paraId="490059C1" w14:textId="77777777" w:rsidR="004C21DB" w:rsidRPr="004C21DB" w:rsidRDefault="004C21DB" w:rsidP="004C21DB">
      <w:pPr>
        <w:jc w:val="both"/>
        <w:rPr>
          <w:sz w:val="26"/>
          <w:szCs w:val="26"/>
        </w:rPr>
      </w:pPr>
    </w:p>
    <w:p w14:paraId="72FCA86C" w14:textId="2D8012B6" w:rsidR="004C21DB" w:rsidRDefault="004C21DB" w:rsidP="004C21DB">
      <w:pPr>
        <w:jc w:val="both"/>
        <w:rPr>
          <w:sz w:val="26"/>
          <w:szCs w:val="26"/>
        </w:rPr>
      </w:pPr>
      <w:r w:rsidRPr="004C21DB">
        <w:rPr>
          <w:sz w:val="26"/>
          <w:szCs w:val="26"/>
        </w:rPr>
        <w:t>2. Ust. I pkt. 5 otrzymuje brzmienie:</w:t>
      </w:r>
    </w:p>
    <w:p w14:paraId="255AA28A" w14:textId="77777777" w:rsidR="004C21DB" w:rsidRPr="004C21DB" w:rsidRDefault="004C21DB" w:rsidP="004C21DB">
      <w:pPr>
        <w:jc w:val="both"/>
        <w:rPr>
          <w:sz w:val="26"/>
          <w:szCs w:val="26"/>
        </w:rPr>
      </w:pPr>
    </w:p>
    <w:p w14:paraId="61D63EEE" w14:textId="211A5A7B" w:rsidR="004C21DB" w:rsidRDefault="004C21DB" w:rsidP="004C21DB">
      <w:pPr>
        <w:jc w:val="both"/>
        <w:rPr>
          <w:sz w:val="26"/>
          <w:szCs w:val="26"/>
        </w:rPr>
      </w:pPr>
      <w:r w:rsidRPr="004C21DB">
        <w:rPr>
          <w:sz w:val="26"/>
          <w:szCs w:val="26"/>
        </w:rPr>
        <w:t xml:space="preserve">„Student podlega całkowitemu zwolnieniu z opłat naliczonych w roku </w:t>
      </w:r>
      <w:proofErr w:type="spellStart"/>
      <w:r w:rsidRPr="004C21DB">
        <w:rPr>
          <w:sz w:val="26"/>
          <w:szCs w:val="26"/>
        </w:rPr>
        <w:t>ak</w:t>
      </w:r>
      <w:proofErr w:type="spellEnd"/>
      <w:r w:rsidRPr="004C21DB">
        <w:rPr>
          <w:sz w:val="26"/>
          <w:szCs w:val="26"/>
        </w:rPr>
        <w:t xml:space="preserve">. 2020/21 z tytułu powtarzania określonych zajęć, których powodem nieuzyskania zaliczenia był potwierdzony brak realizacji zajęć lub zaliczeń/egzaminów z przedmiotu w semestrze letnim 2019/20, lub brak możliwości uczestniczenia przez studenta w zajęciach, zaliczeniach lub egzaminach prowadzonych przy użyciu technik i metod kształcenia na odległość zastosowanych w związku z zawieszeniem zajęć w uczelni w semestrze letnim r. </w:t>
      </w:r>
      <w:proofErr w:type="spellStart"/>
      <w:r w:rsidRPr="004C21DB">
        <w:rPr>
          <w:sz w:val="26"/>
          <w:szCs w:val="26"/>
        </w:rPr>
        <w:t>ak</w:t>
      </w:r>
      <w:proofErr w:type="spellEnd"/>
      <w:r w:rsidRPr="004C21DB">
        <w:rPr>
          <w:sz w:val="26"/>
          <w:szCs w:val="26"/>
        </w:rPr>
        <w:t>. 2019/20 wywołanym zagrożeniem wirusem SARS-CoV-2. Decyzję o zwolnieniu z opłat z tego powodu podejmuje indywidualnie dla każdego studenta prodziekan właściwy ds. studenckich, z własnej inicjatywy lub na pisemny wniosek studenta składany przed upływem obowiązującego go terminu wniesienia naliczonej opłaty. Wnioski studentów realizujących program studiów w Centrum Kształcenia Międzynarodowego Politechniki Łódzkiej wymagają, przed ich rozpatrzeniem, zaopiniowania przez Dyrektora Centrum Współpracy Międzynarodowej PŁ.”</w:t>
      </w:r>
    </w:p>
    <w:p w14:paraId="0B0DEC11" w14:textId="77777777" w:rsidR="004C21DB" w:rsidRPr="004C21DB" w:rsidRDefault="004C21DB" w:rsidP="004C21DB">
      <w:pPr>
        <w:jc w:val="both"/>
        <w:rPr>
          <w:sz w:val="26"/>
          <w:szCs w:val="26"/>
        </w:rPr>
      </w:pPr>
    </w:p>
    <w:p w14:paraId="73390880" w14:textId="3025F150" w:rsidR="004C21DB" w:rsidRDefault="004C21DB" w:rsidP="004C21DB">
      <w:pPr>
        <w:jc w:val="both"/>
        <w:rPr>
          <w:sz w:val="26"/>
          <w:szCs w:val="26"/>
        </w:rPr>
      </w:pPr>
      <w:r w:rsidRPr="004C21DB">
        <w:rPr>
          <w:sz w:val="26"/>
          <w:szCs w:val="26"/>
        </w:rPr>
        <w:t>3. Ust. I pkt. 6 otrzymuje brzmienie:</w:t>
      </w:r>
    </w:p>
    <w:p w14:paraId="3AA75930" w14:textId="77777777" w:rsidR="004C21DB" w:rsidRPr="004C21DB" w:rsidRDefault="004C21DB" w:rsidP="004C21DB">
      <w:pPr>
        <w:jc w:val="both"/>
        <w:rPr>
          <w:sz w:val="26"/>
          <w:szCs w:val="26"/>
        </w:rPr>
      </w:pPr>
    </w:p>
    <w:p w14:paraId="6E0800BF" w14:textId="41155915" w:rsidR="004C21DB" w:rsidRDefault="004C21DB" w:rsidP="004C21DB">
      <w:pPr>
        <w:jc w:val="both"/>
        <w:rPr>
          <w:sz w:val="26"/>
          <w:szCs w:val="26"/>
        </w:rPr>
      </w:pPr>
      <w:r w:rsidRPr="004C21DB">
        <w:rPr>
          <w:sz w:val="26"/>
          <w:szCs w:val="26"/>
        </w:rPr>
        <w:t xml:space="preserve">„Student może zostać zwolniony w całości lub w części z opłaty z tytułu powtórzenia zajęć niezbędnych do przygotowania pracy dyplomowej jeśli powodem niezłożenia pracy dyplomowej w terminie był brak możliwości realizacji działań niezbędnych do przygotowania pracy wywołany </w:t>
      </w:r>
      <w:r w:rsidRPr="004C21DB">
        <w:rPr>
          <w:sz w:val="26"/>
          <w:szCs w:val="26"/>
        </w:rPr>
        <w:lastRenderedPageBreak/>
        <w:t>zagrożeniem wirusem SARS-CoV-2. Decyzję o zwolnieniu z opłat z tego powodu podejmuje indywidualnie dla każdego studenta prodziekan właściwy ds. studenckich, na pisemny wniosek studenta uzupełniony o opinię promotora pracy, składany przed upływem obowiązującego terminu złożenia danej pracy dyplomowej. Wnioski studentów realizujących program studiów w Centrum Kształcenia Międzynarodowego Politechniki Łódzkiej wymagają, przed ich rozpatrzeniem, zaopiniowania przez Dyrektora Centrum Współpracy Międzynarodowej PŁ.”</w:t>
      </w:r>
    </w:p>
    <w:p w14:paraId="6B0761E1" w14:textId="77777777" w:rsidR="004C21DB" w:rsidRPr="004C21DB" w:rsidRDefault="004C21DB" w:rsidP="004C21DB">
      <w:pPr>
        <w:jc w:val="both"/>
        <w:rPr>
          <w:sz w:val="26"/>
          <w:szCs w:val="26"/>
        </w:rPr>
      </w:pPr>
    </w:p>
    <w:p w14:paraId="44118F1B" w14:textId="1542DA1F" w:rsidR="004C21DB" w:rsidRDefault="004C21DB" w:rsidP="004C21DB">
      <w:pPr>
        <w:jc w:val="both"/>
        <w:rPr>
          <w:sz w:val="26"/>
          <w:szCs w:val="26"/>
        </w:rPr>
      </w:pPr>
      <w:r w:rsidRPr="004C21DB">
        <w:rPr>
          <w:sz w:val="26"/>
          <w:szCs w:val="26"/>
        </w:rPr>
        <w:t>4. Ust. V. pkt 1, podpunkt 2 otrzymuje brzmienie:</w:t>
      </w:r>
    </w:p>
    <w:p w14:paraId="40B68199" w14:textId="77777777" w:rsidR="004C21DB" w:rsidRPr="004C21DB" w:rsidRDefault="004C21DB" w:rsidP="004C21DB">
      <w:pPr>
        <w:jc w:val="both"/>
        <w:rPr>
          <w:sz w:val="26"/>
          <w:szCs w:val="26"/>
        </w:rPr>
      </w:pPr>
    </w:p>
    <w:p w14:paraId="70ABD20D" w14:textId="77777777" w:rsidR="004C21DB" w:rsidRPr="004C21DB" w:rsidRDefault="004C21DB" w:rsidP="004C21DB">
      <w:pPr>
        <w:jc w:val="both"/>
        <w:rPr>
          <w:sz w:val="26"/>
          <w:szCs w:val="26"/>
        </w:rPr>
      </w:pPr>
      <w:r w:rsidRPr="004C21DB">
        <w:rPr>
          <w:sz w:val="26"/>
          <w:szCs w:val="26"/>
        </w:rPr>
        <w:t>„2) Pobiera się opłaty za wydanie następujących dokumentów:</w:t>
      </w:r>
    </w:p>
    <w:p w14:paraId="0AA6355C" w14:textId="77777777" w:rsidR="004C21DB" w:rsidRPr="004C21DB" w:rsidRDefault="004C21DB" w:rsidP="004C21DB">
      <w:pPr>
        <w:jc w:val="both"/>
        <w:rPr>
          <w:sz w:val="26"/>
          <w:szCs w:val="26"/>
        </w:rPr>
      </w:pPr>
      <w:r w:rsidRPr="004C21DB">
        <w:rPr>
          <w:sz w:val="26"/>
          <w:szCs w:val="26"/>
        </w:rPr>
        <w:t>a) elektronicznej legitymacji studenckiej – 17zł;</w:t>
      </w:r>
    </w:p>
    <w:p w14:paraId="2559CEFC" w14:textId="77777777" w:rsidR="004C21DB" w:rsidRPr="004C21DB" w:rsidRDefault="004C21DB" w:rsidP="004C21DB">
      <w:pPr>
        <w:jc w:val="both"/>
        <w:rPr>
          <w:sz w:val="26"/>
          <w:szCs w:val="26"/>
        </w:rPr>
      </w:pPr>
      <w:r w:rsidRPr="004C21DB">
        <w:rPr>
          <w:sz w:val="26"/>
          <w:szCs w:val="26"/>
        </w:rPr>
        <w:t>b) dokumentu stwierdzającego ukończenie studiów podyplomowych – 30zł;</w:t>
      </w:r>
    </w:p>
    <w:p w14:paraId="016654BF" w14:textId="33D83857" w:rsidR="004C21DB" w:rsidRDefault="004C21DB" w:rsidP="004C21DB">
      <w:pPr>
        <w:jc w:val="both"/>
        <w:rPr>
          <w:sz w:val="26"/>
          <w:szCs w:val="26"/>
        </w:rPr>
      </w:pPr>
      <w:r w:rsidRPr="004C21DB">
        <w:rPr>
          <w:sz w:val="26"/>
          <w:szCs w:val="26"/>
        </w:rPr>
        <w:t>c) dodatkowego odpisu dyplomu w tłumaczeniu na język obcy – 40zł.”</w:t>
      </w:r>
    </w:p>
    <w:p w14:paraId="08F6409E" w14:textId="77777777" w:rsidR="00D44CDE" w:rsidRPr="004C21DB" w:rsidRDefault="00D44CDE" w:rsidP="004C21DB">
      <w:pPr>
        <w:jc w:val="both"/>
        <w:rPr>
          <w:sz w:val="26"/>
          <w:szCs w:val="26"/>
        </w:rPr>
      </w:pPr>
    </w:p>
    <w:p w14:paraId="4DCDC388" w14:textId="6A19AD29" w:rsidR="004C21DB" w:rsidRDefault="004C21DB" w:rsidP="004C21DB">
      <w:pPr>
        <w:jc w:val="both"/>
        <w:rPr>
          <w:sz w:val="26"/>
          <w:szCs w:val="26"/>
        </w:rPr>
      </w:pPr>
      <w:r w:rsidRPr="004C21DB">
        <w:rPr>
          <w:sz w:val="26"/>
          <w:szCs w:val="26"/>
        </w:rPr>
        <w:t>5. Załącznik do Komunikatu otrzymuje nowe brzmienie i stanowi załącznik do niniejszego aneksu do Komunikatu.</w:t>
      </w:r>
    </w:p>
    <w:p w14:paraId="7614EDD6" w14:textId="77777777" w:rsidR="00D44CDE" w:rsidRPr="004C21DB" w:rsidRDefault="00D44CDE" w:rsidP="004C21DB">
      <w:pPr>
        <w:jc w:val="both"/>
        <w:rPr>
          <w:sz w:val="26"/>
          <w:szCs w:val="26"/>
        </w:rPr>
      </w:pPr>
    </w:p>
    <w:p w14:paraId="5A079DF5" w14:textId="77777777" w:rsidR="00D44CDE" w:rsidRDefault="004C21DB" w:rsidP="004C21DB">
      <w:pPr>
        <w:jc w:val="both"/>
        <w:rPr>
          <w:sz w:val="26"/>
          <w:szCs w:val="26"/>
        </w:rPr>
      </w:pPr>
      <w:r w:rsidRPr="004C21DB">
        <w:rPr>
          <w:sz w:val="26"/>
          <w:szCs w:val="26"/>
        </w:rPr>
        <w:t>6. Pozostałe postanowienia Komunikatu nie ulegają zmianie</w:t>
      </w:r>
      <w:r w:rsidR="00D44CDE">
        <w:rPr>
          <w:sz w:val="26"/>
          <w:szCs w:val="26"/>
        </w:rPr>
        <w:t>.</w:t>
      </w:r>
    </w:p>
    <w:p w14:paraId="4C0127A7" w14:textId="77777777" w:rsidR="00D44CDE" w:rsidRDefault="00D44CDE" w:rsidP="004C21DB">
      <w:pPr>
        <w:jc w:val="both"/>
        <w:rPr>
          <w:sz w:val="26"/>
          <w:szCs w:val="26"/>
        </w:rPr>
      </w:pPr>
    </w:p>
    <w:p w14:paraId="69D30F52" w14:textId="4F35DE7D" w:rsidR="004C21DB" w:rsidRPr="004C21DB" w:rsidRDefault="00D44CDE" w:rsidP="004C21DB">
      <w:pPr>
        <w:jc w:val="both"/>
        <w:rPr>
          <w:sz w:val="26"/>
          <w:szCs w:val="26"/>
        </w:rPr>
      </w:pPr>
      <w:r w:rsidRPr="00D44CDE">
        <w:rPr>
          <w:sz w:val="26"/>
          <w:szCs w:val="26"/>
        </w:rPr>
        <w:t>7. Niniejszy Aneks wchodzi w życie z dniem 25.01.2021 r. i ma zastosowanie w roku akademickim 2020/21.</w:t>
      </w:r>
      <w:bookmarkStart w:id="0" w:name="_GoBack"/>
      <w:bookmarkEnd w:id="0"/>
      <w:r w:rsidR="004C21DB" w:rsidRPr="004C21DB">
        <w:rPr>
          <w:sz w:val="26"/>
          <w:szCs w:val="26"/>
        </w:rPr>
        <w:t xml:space="preserve"> </w:t>
      </w:r>
    </w:p>
    <w:sectPr w:rsidR="004C21DB" w:rsidRPr="004C21DB" w:rsidSect="006E2792">
      <w:headerReference w:type="first" r:id="rId9"/>
      <w:footerReference w:type="first" r:id="rId10"/>
      <w:pgSz w:w="11906" w:h="16838"/>
      <w:pgMar w:top="568" w:right="566" w:bottom="142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D95E81" w14:textId="77777777" w:rsidR="00DC2D3C" w:rsidRDefault="00DC2D3C" w:rsidP="00516F25">
      <w:r>
        <w:separator/>
      </w:r>
    </w:p>
  </w:endnote>
  <w:endnote w:type="continuationSeparator" w:id="0">
    <w:p w14:paraId="4578A930" w14:textId="77777777" w:rsidR="00DC2D3C" w:rsidRDefault="00DC2D3C" w:rsidP="00516F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56470464"/>
      <w:docPartObj>
        <w:docPartGallery w:val="Page Numbers (Bottom of Page)"/>
        <w:docPartUnique/>
      </w:docPartObj>
    </w:sdtPr>
    <w:sdtContent>
      <w:p w14:paraId="06C74020" w14:textId="367B542B" w:rsidR="006E2792" w:rsidRDefault="006E2792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0145385" w14:textId="77777777" w:rsidR="006E2792" w:rsidRDefault="006E279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3E1B0D" w14:textId="77777777" w:rsidR="00DC2D3C" w:rsidRDefault="00DC2D3C" w:rsidP="00516F25">
      <w:r>
        <w:separator/>
      </w:r>
    </w:p>
  </w:footnote>
  <w:footnote w:type="continuationSeparator" w:id="0">
    <w:p w14:paraId="0237E39A" w14:textId="77777777" w:rsidR="00DC2D3C" w:rsidRDefault="00DC2D3C" w:rsidP="00516F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6EC71D" w14:textId="548DEFA0" w:rsidR="005C52FB" w:rsidRDefault="005C52FB">
    <w:pPr>
      <w:pStyle w:val="Nagwek"/>
    </w:pPr>
  </w:p>
  <w:p w14:paraId="3E1313A6" w14:textId="77777777" w:rsidR="005C52FB" w:rsidRDefault="005C52F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D219B"/>
    <w:multiLevelType w:val="multilevel"/>
    <w:tmpl w:val="0B24E33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" w15:restartNumberingAfterBreak="0">
    <w:nsid w:val="0CF678D5"/>
    <w:multiLevelType w:val="hybridMultilevel"/>
    <w:tmpl w:val="A56A6BFE"/>
    <w:lvl w:ilvl="0" w:tplc="426CBD64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CB5DC4"/>
    <w:multiLevelType w:val="hybridMultilevel"/>
    <w:tmpl w:val="DFC6628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3821D1D"/>
    <w:multiLevelType w:val="hybridMultilevel"/>
    <w:tmpl w:val="28246BA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4C03D1A"/>
    <w:multiLevelType w:val="hybridMultilevel"/>
    <w:tmpl w:val="B14C5F80"/>
    <w:lvl w:ilvl="0" w:tplc="0415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1700D3"/>
    <w:multiLevelType w:val="hybridMultilevel"/>
    <w:tmpl w:val="31BC81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1B2413"/>
    <w:multiLevelType w:val="multilevel"/>
    <w:tmpl w:val="715648F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7" w15:restartNumberingAfterBreak="0">
    <w:nsid w:val="173E62BD"/>
    <w:multiLevelType w:val="hybridMultilevel"/>
    <w:tmpl w:val="95EE63E8"/>
    <w:lvl w:ilvl="0" w:tplc="0192AF8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55377D"/>
    <w:multiLevelType w:val="multilevel"/>
    <w:tmpl w:val="58CE326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9" w15:restartNumberingAfterBreak="0">
    <w:nsid w:val="1CEA6612"/>
    <w:multiLevelType w:val="hybridMultilevel"/>
    <w:tmpl w:val="6A325CAE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1A348FB4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 w15:restartNumberingAfterBreak="0">
    <w:nsid w:val="1F217491"/>
    <w:multiLevelType w:val="hybridMultilevel"/>
    <w:tmpl w:val="56464680"/>
    <w:lvl w:ilvl="0" w:tplc="D572FB88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2807FA"/>
    <w:multiLevelType w:val="hybridMultilevel"/>
    <w:tmpl w:val="9B908146"/>
    <w:lvl w:ilvl="0" w:tplc="01A46AF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41B6A46"/>
    <w:multiLevelType w:val="hybridMultilevel"/>
    <w:tmpl w:val="D27427D6"/>
    <w:lvl w:ilvl="0" w:tplc="07B4BF6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DC4FB5"/>
    <w:multiLevelType w:val="hybridMultilevel"/>
    <w:tmpl w:val="D5C8EE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7347B4"/>
    <w:multiLevelType w:val="hybridMultilevel"/>
    <w:tmpl w:val="8160A0C8"/>
    <w:lvl w:ilvl="0" w:tplc="6FCEB43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FF3770"/>
    <w:multiLevelType w:val="hybridMultilevel"/>
    <w:tmpl w:val="A0A08284"/>
    <w:lvl w:ilvl="0" w:tplc="8376B44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D6133A"/>
    <w:multiLevelType w:val="hybridMultilevel"/>
    <w:tmpl w:val="B77CC7C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AE94B4C"/>
    <w:multiLevelType w:val="hybridMultilevel"/>
    <w:tmpl w:val="3FC83926"/>
    <w:lvl w:ilvl="0" w:tplc="E88A900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341E7C"/>
    <w:multiLevelType w:val="hybridMultilevel"/>
    <w:tmpl w:val="85327744"/>
    <w:lvl w:ilvl="0" w:tplc="116CAF5A">
      <w:start w:val="1"/>
      <w:numFmt w:val="decimal"/>
      <w:lvlText w:val="(%1)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627CF7"/>
    <w:multiLevelType w:val="hybridMultilevel"/>
    <w:tmpl w:val="C5D890AC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3EC67AB2"/>
    <w:multiLevelType w:val="hybridMultilevel"/>
    <w:tmpl w:val="90F44B5A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3F020242"/>
    <w:multiLevelType w:val="hybridMultilevel"/>
    <w:tmpl w:val="4A56397C"/>
    <w:lvl w:ilvl="0" w:tplc="D578020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407457B1"/>
    <w:multiLevelType w:val="hybridMultilevel"/>
    <w:tmpl w:val="22BE4D2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DE23AA"/>
    <w:multiLevelType w:val="hybridMultilevel"/>
    <w:tmpl w:val="EEEA4A1E"/>
    <w:lvl w:ilvl="0" w:tplc="04150017">
      <w:start w:val="1"/>
      <w:numFmt w:val="lowerLetter"/>
      <w:lvlText w:val="%1)"/>
      <w:lvlJc w:val="left"/>
      <w:pPr>
        <w:ind w:left="1644" w:hanging="360"/>
      </w:pPr>
    </w:lvl>
    <w:lvl w:ilvl="1" w:tplc="04150019" w:tentative="1">
      <w:start w:val="1"/>
      <w:numFmt w:val="lowerLetter"/>
      <w:lvlText w:val="%2."/>
      <w:lvlJc w:val="left"/>
      <w:pPr>
        <w:ind w:left="2364" w:hanging="360"/>
      </w:pPr>
    </w:lvl>
    <w:lvl w:ilvl="2" w:tplc="0415001B" w:tentative="1">
      <w:start w:val="1"/>
      <w:numFmt w:val="lowerRoman"/>
      <w:lvlText w:val="%3."/>
      <w:lvlJc w:val="right"/>
      <w:pPr>
        <w:ind w:left="3084" w:hanging="180"/>
      </w:pPr>
    </w:lvl>
    <w:lvl w:ilvl="3" w:tplc="0415000F" w:tentative="1">
      <w:start w:val="1"/>
      <w:numFmt w:val="decimal"/>
      <w:lvlText w:val="%4."/>
      <w:lvlJc w:val="left"/>
      <w:pPr>
        <w:ind w:left="3804" w:hanging="360"/>
      </w:pPr>
    </w:lvl>
    <w:lvl w:ilvl="4" w:tplc="04150019" w:tentative="1">
      <w:start w:val="1"/>
      <w:numFmt w:val="lowerLetter"/>
      <w:lvlText w:val="%5."/>
      <w:lvlJc w:val="left"/>
      <w:pPr>
        <w:ind w:left="4524" w:hanging="360"/>
      </w:pPr>
    </w:lvl>
    <w:lvl w:ilvl="5" w:tplc="0415001B" w:tentative="1">
      <w:start w:val="1"/>
      <w:numFmt w:val="lowerRoman"/>
      <w:lvlText w:val="%6."/>
      <w:lvlJc w:val="right"/>
      <w:pPr>
        <w:ind w:left="5244" w:hanging="180"/>
      </w:pPr>
    </w:lvl>
    <w:lvl w:ilvl="6" w:tplc="0415000F" w:tentative="1">
      <w:start w:val="1"/>
      <w:numFmt w:val="decimal"/>
      <w:lvlText w:val="%7."/>
      <w:lvlJc w:val="left"/>
      <w:pPr>
        <w:ind w:left="5964" w:hanging="360"/>
      </w:pPr>
    </w:lvl>
    <w:lvl w:ilvl="7" w:tplc="04150019" w:tentative="1">
      <w:start w:val="1"/>
      <w:numFmt w:val="lowerLetter"/>
      <w:lvlText w:val="%8."/>
      <w:lvlJc w:val="left"/>
      <w:pPr>
        <w:ind w:left="6684" w:hanging="360"/>
      </w:pPr>
    </w:lvl>
    <w:lvl w:ilvl="8" w:tplc="0415001B" w:tentative="1">
      <w:start w:val="1"/>
      <w:numFmt w:val="lowerRoman"/>
      <w:lvlText w:val="%9."/>
      <w:lvlJc w:val="right"/>
      <w:pPr>
        <w:ind w:left="7404" w:hanging="180"/>
      </w:pPr>
    </w:lvl>
  </w:abstractNum>
  <w:abstractNum w:abstractNumId="24" w15:restartNumberingAfterBreak="0">
    <w:nsid w:val="46C234DB"/>
    <w:multiLevelType w:val="hybridMultilevel"/>
    <w:tmpl w:val="EB3E612C"/>
    <w:lvl w:ilvl="0" w:tplc="209417E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496C68DA"/>
    <w:multiLevelType w:val="hybridMultilevel"/>
    <w:tmpl w:val="6A663876"/>
    <w:lvl w:ilvl="0" w:tplc="85F0C3EA">
      <w:start w:val="3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4A1968DA"/>
    <w:multiLevelType w:val="hybridMultilevel"/>
    <w:tmpl w:val="657241BC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 w15:restartNumberingAfterBreak="0">
    <w:nsid w:val="4ABB3007"/>
    <w:multiLevelType w:val="hybridMultilevel"/>
    <w:tmpl w:val="1CBEE46E"/>
    <w:lvl w:ilvl="0" w:tplc="FE580DD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C95747"/>
    <w:multiLevelType w:val="hybridMultilevel"/>
    <w:tmpl w:val="11180CBE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 w15:restartNumberingAfterBreak="0">
    <w:nsid w:val="4D7E1B13"/>
    <w:multiLevelType w:val="multilevel"/>
    <w:tmpl w:val="ED1869BA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30" w15:restartNumberingAfterBreak="0">
    <w:nsid w:val="4E060FE3"/>
    <w:multiLevelType w:val="hybridMultilevel"/>
    <w:tmpl w:val="441688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B67B81"/>
    <w:multiLevelType w:val="multilevel"/>
    <w:tmpl w:val="C268A56C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2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32" w15:restartNumberingAfterBreak="0">
    <w:nsid w:val="552E0A3F"/>
    <w:multiLevelType w:val="hybridMultilevel"/>
    <w:tmpl w:val="67745C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1705EF"/>
    <w:multiLevelType w:val="hybridMultilevel"/>
    <w:tmpl w:val="95241EA6"/>
    <w:lvl w:ilvl="0" w:tplc="D5A0FB5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7104A25"/>
    <w:multiLevelType w:val="hybridMultilevel"/>
    <w:tmpl w:val="D650606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D832938"/>
    <w:multiLevelType w:val="hybridMultilevel"/>
    <w:tmpl w:val="A2C860B8"/>
    <w:lvl w:ilvl="0" w:tplc="D3AC167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F3E21CB"/>
    <w:multiLevelType w:val="hybridMultilevel"/>
    <w:tmpl w:val="DE8E6AD6"/>
    <w:lvl w:ilvl="0" w:tplc="338259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1095BBA"/>
    <w:multiLevelType w:val="hybridMultilevel"/>
    <w:tmpl w:val="4FD02F24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8" w15:restartNumberingAfterBreak="0">
    <w:nsid w:val="652F1505"/>
    <w:multiLevelType w:val="hybridMultilevel"/>
    <w:tmpl w:val="9B8251BE"/>
    <w:lvl w:ilvl="0" w:tplc="EC785A82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24"/>
  </w:num>
  <w:num w:numId="2">
    <w:abstractNumId w:val="8"/>
  </w:num>
  <w:num w:numId="3">
    <w:abstractNumId w:val="38"/>
  </w:num>
  <w:num w:numId="4">
    <w:abstractNumId w:val="11"/>
  </w:num>
  <w:num w:numId="5">
    <w:abstractNumId w:val="2"/>
  </w:num>
  <w:num w:numId="6">
    <w:abstractNumId w:val="19"/>
  </w:num>
  <w:num w:numId="7">
    <w:abstractNumId w:val="0"/>
  </w:num>
  <w:num w:numId="8">
    <w:abstractNumId w:val="9"/>
  </w:num>
  <w:num w:numId="9">
    <w:abstractNumId w:val="16"/>
  </w:num>
  <w:num w:numId="10">
    <w:abstractNumId w:val="3"/>
  </w:num>
  <w:num w:numId="11">
    <w:abstractNumId w:val="17"/>
  </w:num>
  <w:num w:numId="12">
    <w:abstractNumId w:val="30"/>
  </w:num>
  <w:num w:numId="13">
    <w:abstractNumId w:val="32"/>
  </w:num>
  <w:num w:numId="14">
    <w:abstractNumId w:val="7"/>
  </w:num>
  <w:num w:numId="15">
    <w:abstractNumId w:val="28"/>
  </w:num>
  <w:num w:numId="16">
    <w:abstractNumId w:val="1"/>
  </w:num>
  <w:num w:numId="17">
    <w:abstractNumId w:val="22"/>
  </w:num>
  <w:num w:numId="18">
    <w:abstractNumId w:val="13"/>
  </w:num>
  <w:num w:numId="19">
    <w:abstractNumId w:val="25"/>
  </w:num>
  <w:num w:numId="20">
    <w:abstractNumId w:val="20"/>
  </w:num>
  <w:num w:numId="21">
    <w:abstractNumId w:val="26"/>
  </w:num>
  <w:num w:numId="22">
    <w:abstractNumId w:val="23"/>
  </w:num>
  <w:num w:numId="23">
    <w:abstractNumId w:val="34"/>
  </w:num>
  <w:num w:numId="24">
    <w:abstractNumId w:val="36"/>
  </w:num>
  <w:num w:numId="25">
    <w:abstractNumId w:val="27"/>
  </w:num>
  <w:num w:numId="26">
    <w:abstractNumId w:val="21"/>
  </w:num>
  <w:num w:numId="27">
    <w:abstractNumId w:val="5"/>
  </w:num>
  <w:num w:numId="28">
    <w:abstractNumId w:val="35"/>
  </w:num>
  <w:num w:numId="29">
    <w:abstractNumId w:val="14"/>
  </w:num>
  <w:num w:numId="30">
    <w:abstractNumId w:val="12"/>
  </w:num>
  <w:num w:numId="31">
    <w:abstractNumId w:val="15"/>
  </w:num>
  <w:num w:numId="32">
    <w:abstractNumId w:val="33"/>
  </w:num>
  <w:num w:numId="33">
    <w:abstractNumId w:val="4"/>
  </w:num>
  <w:num w:numId="34">
    <w:abstractNumId w:val="18"/>
  </w:num>
  <w:num w:numId="35">
    <w:abstractNumId w:val="6"/>
  </w:num>
  <w:num w:numId="36">
    <w:abstractNumId w:val="31"/>
  </w:num>
  <w:num w:numId="37">
    <w:abstractNumId w:val="29"/>
  </w:num>
  <w:num w:numId="38">
    <w:abstractNumId w:val="10"/>
  </w:num>
  <w:num w:numId="39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AD7"/>
    <w:rsid w:val="0001067D"/>
    <w:rsid w:val="0002046E"/>
    <w:rsid w:val="00023BC4"/>
    <w:rsid w:val="0003020A"/>
    <w:rsid w:val="00037537"/>
    <w:rsid w:val="00044B6C"/>
    <w:rsid w:val="00052048"/>
    <w:rsid w:val="0005305E"/>
    <w:rsid w:val="00054C16"/>
    <w:rsid w:val="00062D36"/>
    <w:rsid w:val="00065369"/>
    <w:rsid w:val="0006584D"/>
    <w:rsid w:val="0007371B"/>
    <w:rsid w:val="00085CAC"/>
    <w:rsid w:val="00085F14"/>
    <w:rsid w:val="00086081"/>
    <w:rsid w:val="0008730D"/>
    <w:rsid w:val="00093797"/>
    <w:rsid w:val="0009454A"/>
    <w:rsid w:val="00097B14"/>
    <w:rsid w:val="000A1D17"/>
    <w:rsid w:val="000A27AB"/>
    <w:rsid w:val="000A49DA"/>
    <w:rsid w:val="000A616C"/>
    <w:rsid w:val="000B18E6"/>
    <w:rsid w:val="000B5843"/>
    <w:rsid w:val="000B58BC"/>
    <w:rsid w:val="000B6E4B"/>
    <w:rsid w:val="000C089B"/>
    <w:rsid w:val="000C148A"/>
    <w:rsid w:val="000C4DBD"/>
    <w:rsid w:val="000D0ED0"/>
    <w:rsid w:val="000D50EC"/>
    <w:rsid w:val="000E1C64"/>
    <w:rsid w:val="000F00B7"/>
    <w:rsid w:val="000F0261"/>
    <w:rsid w:val="000F1117"/>
    <w:rsid w:val="000F3B9C"/>
    <w:rsid w:val="000F4497"/>
    <w:rsid w:val="00100F08"/>
    <w:rsid w:val="001034BC"/>
    <w:rsid w:val="001104CB"/>
    <w:rsid w:val="00116322"/>
    <w:rsid w:val="0012081D"/>
    <w:rsid w:val="001315D0"/>
    <w:rsid w:val="00134FBF"/>
    <w:rsid w:val="00141AFA"/>
    <w:rsid w:val="00143157"/>
    <w:rsid w:val="001431AB"/>
    <w:rsid w:val="0015548B"/>
    <w:rsid w:val="00160AC7"/>
    <w:rsid w:val="00166B45"/>
    <w:rsid w:val="00172132"/>
    <w:rsid w:val="001738FE"/>
    <w:rsid w:val="00174C6A"/>
    <w:rsid w:val="00185C1F"/>
    <w:rsid w:val="001871FF"/>
    <w:rsid w:val="00195B5F"/>
    <w:rsid w:val="00196E6A"/>
    <w:rsid w:val="00197BB7"/>
    <w:rsid w:val="001A39FD"/>
    <w:rsid w:val="001A4E6A"/>
    <w:rsid w:val="001A4F7F"/>
    <w:rsid w:val="001A558A"/>
    <w:rsid w:val="001A6A65"/>
    <w:rsid w:val="001B26EA"/>
    <w:rsid w:val="001B4475"/>
    <w:rsid w:val="001B57C6"/>
    <w:rsid w:val="001C4457"/>
    <w:rsid w:val="001D5EB1"/>
    <w:rsid w:val="001D68BF"/>
    <w:rsid w:val="001E073F"/>
    <w:rsid w:val="001E33E3"/>
    <w:rsid w:val="001F18B5"/>
    <w:rsid w:val="001F213F"/>
    <w:rsid w:val="002034BB"/>
    <w:rsid w:val="00210D69"/>
    <w:rsid w:val="00213CD4"/>
    <w:rsid w:val="00216DEC"/>
    <w:rsid w:val="00217333"/>
    <w:rsid w:val="002175A0"/>
    <w:rsid w:val="002175D7"/>
    <w:rsid w:val="00223B14"/>
    <w:rsid w:val="002244A3"/>
    <w:rsid w:val="00232980"/>
    <w:rsid w:val="002373BD"/>
    <w:rsid w:val="00242853"/>
    <w:rsid w:val="00243E02"/>
    <w:rsid w:val="00245A8F"/>
    <w:rsid w:val="00252627"/>
    <w:rsid w:val="002541CD"/>
    <w:rsid w:val="00257218"/>
    <w:rsid w:val="0026180A"/>
    <w:rsid w:val="0026630E"/>
    <w:rsid w:val="00270875"/>
    <w:rsid w:val="002765A9"/>
    <w:rsid w:val="0028051F"/>
    <w:rsid w:val="00287E99"/>
    <w:rsid w:val="002A4853"/>
    <w:rsid w:val="002A614A"/>
    <w:rsid w:val="002B0E83"/>
    <w:rsid w:val="002B59FF"/>
    <w:rsid w:val="002C64DB"/>
    <w:rsid w:val="002C6AE8"/>
    <w:rsid w:val="002C6D04"/>
    <w:rsid w:val="002D1A19"/>
    <w:rsid w:val="002E1DF1"/>
    <w:rsid w:val="002F085B"/>
    <w:rsid w:val="002F15AA"/>
    <w:rsid w:val="002F1DDC"/>
    <w:rsid w:val="00302E3F"/>
    <w:rsid w:val="00303FDC"/>
    <w:rsid w:val="003151B6"/>
    <w:rsid w:val="00317E62"/>
    <w:rsid w:val="003232F7"/>
    <w:rsid w:val="00327273"/>
    <w:rsid w:val="0034769D"/>
    <w:rsid w:val="00350B75"/>
    <w:rsid w:val="0036003F"/>
    <w:rsid w:val="0037029E"/>
    <w:rsid w:val="00370402"/>
    <w:rsid w:val="00370B85"/>
    <w:rsid w:val="00381CA8"/>
    <w:rsid w:val="00384600"/>
    <w:rsid w:val="00391436"/>
    <w:rsid w:val="00393170"/>
    <w:rsid w:val="003934C7"/>
    <w:rsid w:val="00394AF2"/>
    <w:rsid w:val="00394F89"/>
    <w:rsid w:val="0039738D"/>
    <w:rsid w:val="003A4566"/>
    <w:rsid w:val="003A4CC6"/>
    <w:rsid w:val="003A62AB"/>
    <w:rsid w:val="003A66B0"/>
    <w:rsid w:val="003B0BA6"/>
    <w:rsid w:val="003B3F70"/>
    <w:rsid w:val="003B4109"/>
    <w:rsid w:val="003B69E4"/>
    <w:rsid w:val="003C2D17"/>
    <w:rsid w:val="003C53CD"/>
    <w:rsid w:val="003D56CF"/>
    <w:rsid w:val="003E02C2"/>
    <w:rsid w:val="003F70B5"/>
    <w:rsid w:val="00405906"/>
    <w:rsid w:val="00406B1F"/>
    <w:rsid w:val="00411A48"/>
    <w:rsid w:val="0041323B"/>
    <w:rsid w:val="0042656E"/>
    <w:rsid w:val="0043388C"/>
    <w:rsid w:val="00443959"/>
    <w:rsid w:val="0044398C"/>
    <w:rsid w:val="00447BC8"/>
    <w:rsid w:val="004557CF"/>
    <w:rsid w:val="00460E8C"/>
    <w:rsid w:val="0046289D"/>
    <w:rsid w:val="004653D4"/>
    <w:rsid w:val="00470067"/>
    <w:rsid w:val="00477874"/>
    <w:rsid w:val="00483DCB"/>
    <w:rsid w:val="00484D80"/>
    <w:rsid w:val="00490A79"/>
    <w:rsid w:val="00493C42"/>
    <w:rsid w:val="004A46A2"/>
    <w:rsid w:val="004A5382"/>
    <w:rsid w:val="004B0E1C"/>
    <w:rsid w:val="004C1AAD"/>
    <w:rsid w:val="004C21DB"/>
    <w:rsid w:val="004C2C00"/>
    <w:rsid w:val="004C5A54"/>
    <w:rsid w:val="004D261D"/>
    <w:rsid w:val="004D7D24"/>
    <w:rsid w:val="004F42B6"/>
    <w:rsid w:val="005143C3"/>
    <w:rsid w:val="00516F25"/>
    <w:rsid w:val="00517F1F"/>
    <w:rsid w:val="00526179"/>
    <w:rsid w:val="00531C7F"/>
    <w:rsid w:val="00535671"/>
    <w:rsid w:val="0054062E"/>
    <w:rsid w:val="00540850"/>
    <w:rsid w:val="00541E32"/>
    <w:rsid w:val="0054333B"/>
    <w:rsid w:val="00543800"/>
    <w:rsid w:val="00545BEE"/>
    <w:rsid w:val="0054798C"/>
    <w:rsid w:val="00552D35"/>
    <w:rsid w:val="00553A06"/>
    <w:rsid w:val="00555F02"/>
    <w:rsid w:val="0056653E"/>
    <w:rsid w:val="00576C2D"/>
    <w:rsid w:val="00577019"/>
    <w:rsid w:val="0058249C"/>
    <w:rsid w:val="0058364B"/>
    <w:rsid w:val="00584DED"/>
    <w:rsid w:val="00585EFC"/>
    <w:rsid w:val="00590612"/>
    <w:rsid w:val="00595888"/>
    <w:rsid w:val="00596916"/>
    <w:rsid w:val="005975B4"/>
    <w:rsid w:val="005A1513"/>
    <w:rsid w:val="005B01DB"/>
    <w:rsid w:val="005B26DC"/>
    <w:rsid w:val="005C1F4C"/>
    <w:rsid w:val="005C2437"/>
    <w:rsid w:val="005C4360"/>
    <w:rsid w:val="005C52FB"/>
    <w:rsid w:val="005D4E56"/>
    <w:rsid w:val="005D7D5B"/>
    <w:rsid w:val="005E229F"/>
    <w:rsid w:val="005E759E"/>
    <w:rsid w:val="005E7F83"/>
    <w:rsid w:val="005F57B4"/>
    <w:rsid w:val="005F656A"/>
    <w:rsid w:val="00603843"/>
    <w:rsid w:val="00615542"/>
    <w:rsid w:val="0061644E"/>
    <w:rsid w:val="00616597"/>
    <w:rsid w:val="00620119"/>
    <w:rsid w:val="006207C3"/>
    <w:rsid w:val="0062341D"/>
    <w:rsid w:val="00624898"/>
    <w:rsid w:val="00627E59"/>
    <w:rsid w:val="00632716"/>
    <w:rsid w:val="00636D42"/>
    <w:rsid w:val="0064398A"/>
    <w:rsid w:val="00643CE4"/>
    <w:rsid w:val="00644D76"/>
    <w:rsid w:val="006467C0"/>
    <w:rsid w:val="0065168C"/>
    <w:rsid w:val="00653DF1"/>
    <w:rsid w:val="00660979"/>
    <w:rsid w:val="006648BC"/>
    <w:rsid w:val="00671A3C"/>
    <w:rsid w:val="006742C6"/>
    <w:rsid w:val="00682DC2"/>
    <w:rsid w:val="0068514A"/>
    <w:rsid w:val="00687087"/>
    <w:rsid w:val="00695853"/>
    <w:rsid w:val="006968DC"/>
    <w:rsid w:val="006A55F7"/>
    <w:rsid w:val="006B1EB1"/>
    <w:rsid w:val="006B2597"/>
    <w:rsid w:val="006B6939"/>
    <w:rsid w:val="006C100B"/>
    <w:rsid w:val="006C2834"/>
    <w:rsid w:val="006C2A36"/>
    <w:rsid w:val="006C3BCD"/>
    <w:rsid w:val="006C4374"/>
    <w:rsid w:val="006D08C3"/>
    <w:rsid w:val="006D15A3"/>
    <w:rsid w:val="006E2792"/>
    <w:rsid w:val="006E54BF"/>
    <w:rsid w:val="006E6A04"/>
    <w:rsid w:val="006F0BCE"/>
    <w:rsid w:val="006F17FC"/>
    <w:rsid w:val="006F3A83"/>
    <w:rsid w:val="00702D36"/>
    <w:rsid w:val="007054A9"/>
    <w:rsid w:val="00720CBB"/>
    <w:rsid w:val="00722B51"/>
    <w:rsid w:val="00724A5B"/>
    <w:rsid w:val="00732999"/>
    <w:rsid w:val="007343E8"/>
    <w:rsid w:val="00741414"/>
    <w:rsid w:val="00750025"/>
    <w:rsid w:val="00750A31"/>
    <w:rsid w:val="0075754E"/>
    <w:rsid w:val="00765C07"/>
    <w:rsid w:val="00766B41"/>
    <w:rsid w:val="00782AC2"/>
    <w:rsid w:val="00783570"/>
    <w:rsid w:val="00793A15"/>
    <w:rsid w:val="007979EB"/>
    <w:rsid w:val="007A5EC3"/>
    <w:rsid w:val="007B12A0"/>
    <w:rsid w:val="007B2609"/>
    <w:rsid w:val="007C281F"/>
    <w:rsid w:val="007C38F9"/>
    <w:rsid w:val="007C5E9E"/>
    <w:rsid w:val="007C69D1"/>
    <w:rsid w:val="007D33BD"/>
    <w:rsid w:val="007D54C0"/>
    <w:rsid w:val="007D6E7B"/>
    <w:rsid w:val="007F2206"/>
    <w:rsid w:val="007F60B9"/>
    <w:rsid w:val="008030DB"/>
    <w:rsid w:val="0082163B"/>
    <w:rsid w:val="00821701"/>
    <w:rsid w:val="00825AAC"/>
    <w:rsid w:val="00826A91"/>
    <w:rsid w:val="00830F0F"/>
    <w:rsid w:val="00833AD7"/>
    <w:rsid w:val="0084504F"/>
    <w:rsid w:val="00845C7C"/>
    <w:rsid w:val="008517AB"/>
    <w:rsid w:val="00852F7F"/>
    <w:rsid w:val="00855DA3"/>
    <w:rsid w:val="0086299B"/>
    <w:rsid w:val="00870716"/>
    <w:rsid w:val="00873A55"/>
    <w:rsid w:val="00874F10"/>
    <w:rsid w:val="00876E8B"/>
    <w:rsid w:val="008779C2"/>
    <w:rsid w:val="00882E37"/>
    <w:rsid w:val="00884888"/>
    <w:rsid w:val="0089289C"/>
    <w:rsid w:val="0089488E"/>
    <w:rsid w:val="008A0473"/>
    <w:rsid w:val="008A2A71"/>
    <w:rsid w:val="008A5C01"/>
    <w:rsid w:val="008B0054"/>
    <w:rsid w:val="008B0C74"/>
    <w:rsid w:val="008B30B0"/>
    <w:rsid w:val="008B72B4"/>
    <w:rsid w:val="008C337C"/>
    <w:rsid w:val="008C3592"/>
    <w:rsid w:val="008E25B1"/>
    <w:rsid w:val="008F19EC"/>
    <w:rsid w:val="008F2853"/>
    <w:rsid w:val="008F7E80"/>
    <w:rsid w:val="0090430E"/>
    <w:rsid w:val="00904F67"/>
    <w:rsid w:val="0091133F"/>
    <w:rsid w:val="00915753"/>
    <w:rsid w:val="0091763E"/>
    <w:rsid w:val="0092777B"/>
    <w:rsid w:val="00933545"/>
    <w:rsid w:val="00936A90"/>
    <w:rsid w:val="00937317"/>
    <w:rsid w:val="00941965"/>
    <w:rsid w:val="009464F6"/>
    <w:rsid w:val="00967759"/>
    <w:rsid w:val="00971DC0"/>
    <w:rsid w:val="00980BC6"/>
    <w:rsid w:val="0098265E"/>
    <w:rsid w:val="00983832"/>
    <w:rsid w:val="009959FF"/>
    <w:rsid w:val="009964C8"/>
    <w:rsid w:val="009A3502"/>
    <w:rsid w:val="009A4E5A"/>
    <w:rsid w:val="009C224D"/>
    <w:rsid w:val="009C5983"/>
    <w:rsid w:val="009C6041"/>
    <w:rsid w:val="009D1F2B"/>
    <w:rsid w:val="009D2CB6"/>
    <w:rsid w:val="00A00A0A"/>
    <w:rsid w:val="00A02848"/>
    <w:rsid w:val="00A03C20"/>
    <w:rsid w:val="00A0601C"/>
    <w:rsid w:val="00A13686"/>
    <w:rsid w:val="00A15DA4"/>
    <w:rsid w:val="00A20E1F"/>
    <w:rsid w:val="00A242B0"/>
    <w:rsid w:val="00A25C0B"/>
    <w:rsid w:val="00A27836"/>
    <w:rsid w:val="00A3030E"/>
    <w:rsid w:val="00A406AD"/>
    <w:rsid w:val="00A408DC"/>
    <w:rsid w:val="00A46565"/>
    <w:rsid w:val="00A6061B"/>
    <w:rsid w:val="00A615DA"/>
    <w:rsid w:val="00A6204F"/>
    <w:rsid w:val="00A62D3B"/>
    <w:rsid w:val="00A815DA"/>
    <w:rsid w:val="00A835DA"/>
    <w:rsid w:val="00A8591D"/>
    <w:rsid w:val="00A90790"/>
    <w:rsid w:val="00A921E0"/>
    <w:rsid w:val="00A94E81"/>
    <w:rsid w:val="00AA3118"/>
    <w:rsid w:val="00AA4041"/>
    <w:rsid w:val="00AA62FC"/>
    <w:rsid w:val="00AB0E17"/>
    <w:rsid w:val="00AB675D"/>
    <w:rsid w:val="00AC1F39"/>
    <w:rsid w:val="00AD1D9E"/>
    <w:rsid w:val="00AD50BC"/>
    <w:rsid w:val="00AD5E2F"/>
    <w:rsid w:val="00AE08F8"/>
    <w:rsid w:val="00AE5314"/>
    <w:rsid w:val="00AF1C52"/>
    <w:rsid w:val="00AF7AE1"/>
    <w:rsid w:val="00B0682C"/>
    <w:rsid w:val="00B0727A"/>
    <w:rsid w:val="00B11DE4"/>
    <w:rsid w:val="00B2727C"/>
    <w:rsid w:val="00B46831"/>
    <w:rsid w:val="00B468B2"/>
    <w:rsid w:val="00B51E5E"/>
    <w:rsid w:val="00B5409D"/>
    <w:rsid w:val="00B573BD"/>
    <w:rsid w:val="00B62A3C"/>
    <w:rsid w:val="00B74593"/>
    <w:rsid w:val="00B81F8D"/>
    <w:rsid w:val="00B86847"/>
    <w:rsid w:val="00B9167E"/>
    <w:rsid w:val="00B94227"/>
    <w:rsid w:val="00BA5F9C"/>
    <w:rsid w:val="00BB24FB"/>
    <w:rsid w:val="00BB6848"/>
    <w:rsid w:val="00BB6D73"/>
    <w:rsid w:val="00BC2204"/>
    <w:rsid w:val="00BD1479"/>
    <w:rsid w:val="00BD480C"/>
    <w:rsid w:val="00BD6612"/>
    <w:rsid w:val="00BE0AD8"/>
    <w:rsid w:val="00BE0FF4"/>
    <w:rsid w:val="00BE1525"/>
    <w:rsid w:val="00BE4AC4"/>
    <w:rsid w:val="00C0092F"/>
    <w:rsid w:val="00C124F6"/>
    <w:rsid w:val="00C17425"/>
    <w:rsid w:val="00C174DA"/>
    <w:rsid w:val="00C17E0D"/>
    <w:rsid w:val="00C27662"/>
    <w:rsid w:val="00C43103"/>
    <w:rsid w:val="00C53362"/>
    <w:rsid w:val="00C53502"/>
    <w:rsid w:val="00C67661"/>
    <w:rsid w:val="00C725DF"/>
    <w:rsid w:val="00C807F8"/>
    <w:rsid w:val="00C809C7"/>
    <w:rsid w:val="00C8223F"/>
    <w:rsid w:val="00C836AC"/>
    <w:rsid w:val="00C9528A"/>
    <w:rsid w:val="00C96522"/>
    <w:rsid w:val="00C97FB5"/>
    <w:rsid w:val="00CB0F3C"/>
    <w:rsid w:val="00CB41A5"/>
    <w:rsid w:val="00CC6F52"/>
    <w:rsid w:val="00CC7C87"/>
    <w:rsid w:val="00CE4B5E"/>
    <w:rsid w:val="00CE7AAD"/>
    <w:rsid w:val="00CF042F"/>
    <w:rsid w:val="00CF060E"/>
    <w:rsid w:val="00CF4199"/>
    <w:rsid w:val="00CF4251"/>
    <w:rsid w:val="00CF50E8"/>
    <w:rsid w:val="00D01E6D"/>
    <w:rsid w:val="00D04450"/>
    <w:rsid w:val="00D07CC3"/>
    <w:rsid w:val="00D10377"/>
    <w:rsid w:val="00D10BCB"/>
    <w:rsid w:val="00D1354A"/>
    <w:rsid w:val="00D1667A"/>
    <w:rsid w:val="00D23162"/>
    <w:rsid w:val="00D279D2"/>
    <w:rsid w:val="00D33412"/>
    <w:rsid w:val="00D4264D"/>
    <w:rsid w:val="00D443E6"/>
    <w:rsid w:val="00D44CDE"/>
    <w:rsid w:val="00D62227"/>
    <w:rsid w:val="00D630DB"/>
    <w:rsid w:val="00D64AAC"/>
    <w:rsid w:val="00D7642E"/>
    <w:rsid w:val="00D81A42"/>
    <w:rsid w:val="00D87F52"/>
    <w:rsid w:val="00D91A71"/>
    <w:rsid w:val="00D92528"/>
    <w:rsid w:val="00DA27DF"/>
    <w:rsid w:val="00DA7E52"/>
    <w:rsid w:val="00DB28CD"/>
    <w:rsid w:val="00DB4F55"/>
    <w:rsid w:val="00DB605A"/>
    <w:rsid w:val="00DB6E4E"/>
    <w:rsid w:val="00DC2D3C"/>
    <w:rsid w:val="00DC4536"/>
    <w:rsid w:val="00DD4F19"/>
    <w:rsid w:val="00DE3C45"/>
    <w:rsid w:val="00DE6443"/>
    <w:rsid w:val="00DF29B5"/>
    <w:rsid w:val="00DF3D9B"/>
    <w:rsid w:val="00DF40C1"/>
    <w:rsid w:val="00E0330D"/>
    <w:rsid w:val="00E036F3"/>
    <w:rsid w:val="00E04637"/>
    <w:rsid w:val="00E12097"/>
    <w:rsid w:val="00E12120"/>
    <w:rsid w:val="00E16095"/>
    <w:rsid w:val="00E16983"/>
    <w:rsid w:val="00E16D79"/>
    <w:rsid w:val="00E17065"/>
    <w:rsid w:val="00E21249"/>
    <w:rsid w:val="00E2352F"/>
    <w:rsid w:val="00E23CC1"/>
    <w:rsid w:val="00E25074"/>
    <w:rsid w:val="00E25592"/>
    <w:rsid w:val="00E2703F"/>
    <w:rsid w:val="00E339E4"/>
    <w:rsid w:val="00E402E2"/>
    <w:rsid w:val="00E403C2"/>
    <w:rsid w:val="00E4586A"/>
    <w:rsid w:val="00E51E89"/>
    <w:rsid w:val="00E662C4"/>
    <w:rsid w:val="00E66341"/>
    <w:rsid w:val="00E81BFC"/>
    <w:rsid w:val="00E82DA4"/>
    <w:rsid w:val="00E87D17"/>
    <w:rsid w:val="00E9223F"/>
    <w:rsid w:val="00EA1A20"/>
    <w:rsid w:val="00EA3DDE"/>
    <w:rsid w:val="00EA4CB8"/>
    <w:rsid w:val="00EB4B12"/>
    <w:rsid w:val="00EB71F3"/>
    <w:rsid w:val="00EB7E30"/>
    <w:rsid w:val="00EC29F4"/>
    <w:rsid w:val="00EC466F"/>
    <w:rsid w:val="00EC47AE"/>
    <w:rsid w:val="00EF02E5"/>
    <w:rsid w:val="00EF3610"/>
    <w:rsid w:val="00F029CE"/>
    <w:rsid w:val="00F058D2"/>
    <w:rsid w:val="00F06066"/>
    <w:rsid w:val="00F07AB5"/>
    <w:rsid w:val="00F12B04"/>
    <w:rsid w:val="00F168C9"/>
    <w:rsid w:val="00F1691D"/>
    <w:rsid w:val="00F36B3E"/>
    <w:rsid w:val="00F40170"/>
    <w:rsid w:val="00F40B4B"/>
    <w:rsid w:val="00F506E1"/>
    <w:rsid w:val="00F5298E"/>
    <w:rsid w:val="00F54225"/>
    <w:rsid w:val="00F60DEA"/>
    <w:rsid w:val="00F61C37"/>
    <w:rsid w:val="00F649AB"/>
    <w:rsid w:val="00F65BA2"/>
    <w:rsid w:val="00F70379"/>
    <w:rsid w:val="00F82661"/>
    <w:rsid w:val="00F86DDA"/>
    <w:rsid w:val="00F909B0"/>
    <w:rsid w:val="00F95C65"/>
    <w:rsid w:val="00FA5BAD"/>
    <w:rsid w:val="00FB29D6"/>
    <w:rsid w:val="00FB5502"/>
    <w:rsid w:val="00FC0CD6"/>
    <w:rsid w:val="00FC1256"/>
    <w:rsid w:val="00FC5C75"/>
    <w:rsid w:val="00FF6239"/>
    <w:rsid w:val="00FF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23958D0"/>
  <w15:chartTrackingRefBased/>
  <w15:docId w15:val="{2340C562-1816-4DB1-B1F0-C9DE686EA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header" w:uiPriority="99"/>
    <w:lsdException w:name="footer" w:locked="1" w:uiPriority="99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034BB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blokowy1">
    <w:name w:val="Tekst blokowy1"/>
    <w:basedOn w:val="Normalny"/>
    <w:rsid w:val="009964C8"/>
    <w:pPr>
      <w:ind w:left="284" w:right="-72" w:hanging="284"/>
      <w:jc w:val="both"/>
    </w:pPr>
    <w:rPr>
      <w:b/>
      <w:sz w:val="26"/>
      <w:szCs w:val="26"/>
    </w:rPr>
  </w:style>
  <w:style w:type="paragraph" w:styleId="Tekstblokowy">
    <w:name w:val="Block Text"/>
    <w:basedOn w:val="Normalny"/>
    <w:rsid w:val="009964C8"/>
    <w:pPr>
      <w:ind w:left="567" w:right="-72"/>
      <w:jc w:val="both"/>
    </w:pPr>
    <w:rPr>
      <w:sz w:val="26"/>
      <w:szCs w:val="26"/>
    </w:rPr>
  </w:style>
  <w:style w:type="paragraph" w:customStyle="1" w:styleId="link2">
    <w:name w:val="link2"/>
    <w:basedOn w:val="Normalny"/>
    <w:rsid w:val="009964C8"/>
    <w:pPr>
      <w:spacing w:before="17" w:after="17"/>
      <w:ind w:left="502" w:hanging="251"/>
    </w:pPr>
    <w:rPr>
      <w:rFonts w:ascii="Arial" w:hAnsi="Arial" w:cs="Arial"/>
      <w:color w:val="333333"/>
      <w:sz w:val="16"/>
      <w:szCs w:val="16"/>
    </w:rPr>
  </w:style>
  <w:style w:type="paragraph" w:customStyle="1" w:styleId="link3">
    <w:name w:val="link3"/>
    <w:basedOn w:val="Normalny"/>
    <w:rsid w:val="009964C8"/>
    <w:pPr>
      <w:spacing w:before="17" w:after="17"/>
      <w:ind w:left="837" w:hanging="251"/>
    </w:pPr>
    <w:rPr>
      <w:rFonts w:ascii="Arial" w:hAnsi="Arial" w:cs="Arial"/>
      <w:color w:val="333333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516F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516F25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516F2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516F25"/>
    <w:rPr>
      <w:rFonts w:cs="Times New Roman"/>
      <w:sz w:val="24"/>
      <w:szCs w:val="24"/>
    </w:rPr>
  </w:style>
  <w:style w:type="paragraph" w:styleId="Tekstdymka">
    <w:name w:val="Balloon Text"/>
    <w:basedOn w:val="Normalny"/>
    <w:link w:val="TekstdymkaZnak"/>
    <w:rsid w:val="00B11DE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locked/>
    <w:rsid w:val="00B11DE4"/>
    <w:rPr>
      <w:rFonts w:ascii="Tahoma" w:hAnsi="Tahoma" w:cs="Tahoma"/>
      <w:sz w:val="16"/>
      <w:szCs w:val="16"/>
    </w:rPr>
  </w:style>
  <w:style w:type="character" w:styleId="Uwydatnienie">
    <w:name w:val="Emphasis"/>
    <w:qFormat/>
    <w:rsid w:val="00CC7C87"/>
    <w:rPr>
      <w:rFonts w:cs="Times New Roman"/>
      <w:i/>
      <w:iCs/>
    </w:rPr>
  </w:style>
  <w:style w:type="character" w:styleId="Hipercze">
    <w:name w:val="Hyperlink"/>
    <w:rsid w:val="008A0473"/>
    <w:rPr>
      <w:rFonts w:cs="Times New Roman"/>
      <w:color w:val="0000FF"/>
      <w:u w:val="single"/>
    </w:rPr>
  </w:style>
  <w:style w:type="paragraph" w:customStyle="1" w:styleId="Akapitzlist1">
    <w:name w:val="Akapit z listą1"/>
    <w:basedOn w:val="Normalny"/>
    <w:rsid w:val="005143C3"/>
    <w:pPr>
      <w:ind w:left="720"/>
      <w:contextualSpacing/>
    </w:pPr>
  </w:style>
  <w:style w:type="character" w:styleId="Odwoaniedokomentarza">
    <w:name w:val="annotation reference"/>
    <w:semiHidden/>
    <w:rsid w:val="00EC29F4"/>
    <w:rPr>
      <w:sz w:val="16"/>
      <w:szCs w:val="16"/>
    </w:rPr>
  </w:style>
  <w:style w:type="paragraph" w:styleId="Tekstkomentarza">
    <w:name w:val="annotation text"/>
    <w:basedOn w:val="Normalny"/>
    <w:semiHidden/>
    <w:rsid w:val="00EC29F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EC29F4"/>
    <w:rPr>
      <w:b/>
      <w:bCs/>
    </w:rPr>
  </w:style>
  <w:style w:type="table" w:styleId="Tabela-Siatka">
    <w:name w:val="Table Grid"/>
    <w:basedOn w:val="Standardowy"/>
    <w:uiPriority w:val="59"/>
    <w:rsid w:val="000C14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4769D"/>
    <w:pPr>
      <w:ind w:left="720"/>
      <w:contextualSpacing/>
    </w:pPr>
  </w:style>
  <w:style w:type="table" w:customStyle="1" w:styleId="Tabela-Siatka1">
    <w:name w:val="Tabela - Siatka1"/>
    <w:basedOn w:val="Standardowy"/>
    <w:next w:val="Tabela-Siatka"/>
    <w:uiPriority w:val="59"/>
    <w:rsid w:val="00B5409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6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4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94FB35-89AB-4389-9D8A-40F136D8F3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570</Words>
  <Characters>3421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OPŁATY OBOWIĄZUJĄCE W POLITECHNICE ŁÓDZKIEJ</vt:lpstr>
    </vt:vector>
  </TitlesOfParts>
  <Company>Hewlett-Packard Company</Company>
  <LinksUpToDate>false</LinksUpToDate>
  <CharactersWithSpaces>3984</CharactersWithSpaces>
  <SharedDoc>false</SharedDoc>
  <HLinks>
    <vt:vector size="6" baseType="variant">
      <vt:variant>
        <vt:i4>1114139</vt:i4>
      </vt:variant>
      <vt:variant>
        <vt:i4>6</vt:i4>
      </vt:variant>
      <vt:variant>
        <vt:i4>0</vt:i4>
      </vt:variant>
      <vt:variant>
        <vt:i4>5</vt:i4>
      </vt:variant>
      <vt:variant>
        <vt:lpwstr>http://www.p.lodz.pl/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OPŁATY OBOWIĄZUJĄCE W POLITECHNICE ŁÓDZKIEJ</dc:title>
  <dc:subject/>
  <dc:creator>nowy</dc:creator>
  <cp:keywords/>
  <cp:lastModifiedBy>Monika Dziąg RSB</cp:lastModifiedBy>
  <cp:revision>4</cp:revision>
  <cp:lastPrinted>2021-01-19T11:06:00Z</cp:lastPrinted>
  <dcterms:created xsi:type="dcterms:W3CDTF">2021-01-19T11:03:00Z</dcterms:created>
  <dcterms:modified xsi:type="dcterms:W3CDTF">2021-01-19T11:10:00Z</dcterms:modified>
</cp:coreProperties>
</file>